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63" w:rsidRDefault="009A5D63" w:rsidP="009A5D63">
      <w:pPr>
        <w:pStyle w:val="Kop1"/>
      </w:pPr>
      <w:r>
        <w:t>Kandidatuur project “overbrenging</w:t>
      </w:r>
      <w:r w:rsidRPr="00533BDA">
        <w:t xml:space="preserve"> </w:t>
      </w:r>
      <w:r>
        <w:t>van goederen in tijdelijke opslag”</w:t>
      </w:r>
      <w:r>
        <w:rPr>
          <w:rStyle w:val="Voetnootmarkering"/>
          <w:rFonts w:ascii="Arial" w:hAnsi="Arial" w:cs="Arial"/>
          <w:smallCaps/>
          <w:sz w:val="24"/>
          <w:szCs w:val="24"/>
        </w:rPr>
        <w:footnoteReference w:id="1"/>
      </w:r>
    </w:p>
    <w:p w:rsidR="009A5D63" w:rsidRDefault="009A5D63" w:rsidP="009A5D63"/>
    <w:p w:rsidR="009A5D63" w:rsidRPr="009A5D63" w:rsidRDefault="009A5D63" w:rsidP="009A5D63">
      <w:pPr>
        <w:rPr>
          <w:rFonts w:ascii="Titillium" w:hAnsi="Titillium"/>
          <w:b/>
        </w:rPr>
      </w:pPr>
      <w:r w:rsidRPr="009A5D63">
        <w:rPr>
          <w:rFonts w:ascii="Titillium" w:hAnsi="Titillium"/>
          <w:b/>
        </w:rPr>
        <w:t>Uiterlijke termijn indienen 31/07/2020</w:t>
      </w:r>
    </w:p>
    <w:p w:rsidR="009A5D63" w:rsidRPr="009A5D63" w:rsidRDefault="009A5D63" w:rsidP="009A5D63">
      <w:pPr>
        <w:rPr>
          <w:rFonts w:ascii="Titillium" w:hAnsi="Titillium"/>
          <w:b/>
        </w:rPr>
      </w:pPr>
      <w:r w:rsidRPr="009A5D63">
        <w:rPr>
          <w:rFonts w:ascii="Titillium" w:hAnsi="Titillium"/>
          <w:b/>
        </w:rPr>
        <w:t xml:space="preserve">Kandidatuur in te dienen bij </w:t>
      </w:r>
      <w:hyperlink r:id="rId8" w:history="1">
        <w:r w:rsidRPr="009A5D63">
          <w:rPr>
            <w:rStyle w:val="Hyperlink"/>
            <w:rFonts w:ascii="Titillium" w:hAnsi="Titillium"/>
            <w:b/>
          </w:rPr>
          <w:t>forumda@minfin.fed.be</w:t>
        </w:r>
      </w:hyperlink>
    </w:p>
    <w:p w:rsidR="009A5D63" w:rsidRPr="009A5D63" w:rsidRDefault="009A5D63" w:rsidP="009A5D63">
      <w:pPr>
        <w:rPr>
          <w:rFonts w:ascii="Titillium" w:hAnsi="Titillium"/>
        </w:rPr>
      </w:pPr>
    </w:p>
    <w:tbl>
      <w:tblPr>
        <w:tblpPr w:leftFromText="142" w:rightFromText="142" w:vertAnchor="text" w:horzAnchor="margin" w:tblpY="8"/>
        <w:tblOverlap w:val="never"/>
        <w:tblW w:w="9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86"/>
        <w:gridCol w:w="3118"/>
        <w:gridCol w:w="3398"/>
      </w:tblGrid>
      <w:tr w:rsidR="009A5D63" w:rsidRPr="009A5D63" w:rsidTr="001D3F7C">
        <w:trPr>
          <w:cantSplit/>
          <w:trHeight w:val="1202"/>
        </w:trPr>
        <w:tc>
          <w:tcPr>
            <w:tcW w:w="9202" w:type="dxa"/>
            <w:gridSpan w:val="3"/>
            <w:shd w:val="clear" w:color="auto" w:fill="auto"/>
          </w:tcPr>
          <w:p w:rsidR="009A5D63" w:rsidRPr="009A5D63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>1 Firma</w:t>
            </w:r>
          </w:p>
          <w:p w:rsidR="009A5D63" w:rsidRPr="009A5D63" w:rsidRDefault="009A5D63" w:rsidP="001D3F7C">
            <w:pPr>
              <w:widowControl w:val="0"/>
              <w:spacing w:line="360" w:lineRule="auto"/>
              <w:ind w:left="49" w:hanging="49"/>
              <w:rPr>
                <w:rFonts w:ascii="Titillium" w:eastAsia="Calibri" w:hAnsi="Titillium" w:cs="Calibri"/>
                <w:sz w:val="18"/>
                <w:szCs w:val="18"/>
              </w:rPr>
            </w:pP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t xml:space="preserve">Naam:  </w:t>
            </w:r>
            <w:permStart w:id="912992463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912992463"/>
          </w:p>
          <w:p w:rsidR="009A5D63" w:rsidRPr="009A5D63" w:rsidRDefault="009A5D63" w:rsidP="001D3F7C">
            <w:pPr>
              <w:widowControl w:val="0"/>
              <w:tabs>
                <w:tab w:val="left" w:pos="397"/>
                <w:tab w:val="left" w:pos="2665"/>
                <w:tab w:val="left" w:pos="2948"/>
                <w:tab w:val="left" w:pos="6010"/>
                <w:tab w:val="left" w:pos="6237"/>
              </w:tabs>
              <w:spacing w:after="160" w:line="240" w:lineRule="exact"/>
              <w:rPr>
                <w:rFonts w:ascii="Titillium" w:hAnsi="Titillium" w:cstheme="minorHAnsi"/>
                <w:sz w:val="18"/>
                <w:szCs w:val="18"/>
              </w:rPr>
            </w:pP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t xml:space="preserve">EORI nummer: </w:t>
            </w:r>
            <w:permStart w:id="327315537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327315537"/>
          </w:p>
        </w:tc>
      </w:tr>
      <w:tr w:rsidR="009A5D63" w:rsidRPr="009A5D63" w:rsidTr="001D3F7C">
        <w:trPr>
          <w:cantSplit/>
          <w:trHeight w:val="1858"/>
        </w:trPr>
        <w:tc>
          <w:tcPr>
            <w:tcW w:w="9202" w:type="dxa"/>
            <w:gridSpan w:val="3"/>
            <w:shd w:val="clear" w:color="auto" w:fill="auto"/>
          </w:tcPr>
          <w:p w:rsidR="009A5D63" w:rsidRPr="009A5D63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>2 Contactpersoon</w:t>
            </w:r>
          </w:p>
          <w:p w:rsidR="009A5D63" w:rsidRPr="009A5D63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sz w:val="18"/>
                <w:szCs w:val="18"/>
              </w:rPr>
              <w:t xml:space="preserve">Naam: </w:t>
            </w:r>
            <w:permStart w:id="1662526865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1662526865"/>
          </w:p>
          <w:p w:rsidR="009A5D63" w:rsidRPr="009A5D63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sz w:val="18"/>
                <w:szCs w:val="18"/>
              </w:rPr>
              <w:t xml:space="preserve">Telefoonnummer: </w:t>
            </w:r>
            <w:permStart w:id="144985623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144985623"/>
          </w:p>
          <w:p w:rsidR="009A5D63" w:rsidRPr="009A5D63" w:rsidRDefault="009A5D63" w:rsidP="001D3F7C">
            <w:pPr>
              <w:widowControl w:val="0"/>
              <w:tabs>
                <w:tab w:val="left" w:pos="398"/>
                <w:tab w:val="right" w:pos="4423"/>
              </w:tabs>
              <w:spacing w:after="160"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sz w:val="18"/>
                <w:szCs w:val="18"/>
              </w:rPr>
              <w:t xml:space="preserve">e-mail: </w:t>
            </w:r>
            <w:permStart w:id="1027879663" w:edGrp="everyone"/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instrText xml:space="preserve"> FORMTEXT </w:instrTex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separate"/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noProof/>
                <w:sz w:val="18"/>
                <w:szCs w:val="18"/>
              </w:rPr>
              <w:t> </w:t>
            </w:r>
            <w:r w:rsidRPr="009A5D63">
              <w:rPr>
                <w:rFonts w:ascii="Titillium" w:eastAsia="Calibri" w:hAnsi="Titillium" w:cs="Calibri"/>
                <w:sz w:val="18"/>
                <w:szCs w:val="18"/>
              </w:rPr>
              <w:fldChar w:fldCharType="end"/>
            </w:r>
            <w:permEnd w:id="1027879663"/>
          </w:p>
        </w:tc>
      </w:tr>
      <w:tr w:rsidR="009A5D63" w:rsidRPr="009A5D63" w:rsidTr="009A5D63">
        <w:trPr>
          <w:trHeight w:val="1294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>3 Geautoriseerde marktdeelnemer (AEO)</w:t>
            </w:r>
          </w:p>
          <w:p w:rsidR="009A5D63" w:rsidRPr="009A5D63" w:rsidRDefault="00755437" w:rsidP="001D3F7C">
            <w:pPr>
              <w:widowControl w:val="0"/>
              <w:tabs>
                <w:tab w:val="left" w:pos="397"/>
                <w:tab w:val="left" w:pos="680"/>
                <w:tab w:val="left" w:pos="1701"/>
              </w:tabs>
              <w:spacing w:after="160" w:line="240" w:lineRule="exact"/>
              <w:rPr>
                <w:rFonts w:ascii="Titillium" w:eastAsia="Calibri" w:hAnsi="Titillium" w:cs="Times New Roman"/>
                <w:sz w:val="20"/>
              </w:rPr>
            </w:pPr>
            <w:sdt>
              <w:sdtPr>
                <w:rPr>
                  <w:rFonts w:ascii="Titillium" w:eastAsia="Calibri" w:hAnsi="Titillium" w:cs="Times New Roman"/>
                  <w:sz w:val="18"/>
                  <w:szCs w:val="18"/>
                </w:rPr>
                <w:id w:val="20609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63" w:rsidRPr="009A5D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D63" w:rsidRPr="009A5D63">
              <w:rPr>
                <w:rFonts w:ascii="Titillium" w:eastAsia="Calibri" w:hAnsi="Titillium" w:cs="Times New Roman"/>
                <w:sz w:val="18"/>
                <w:szCs w:val="18"/>
              </w:rPr>
              <w:tab/>
              <w:t>Ja</w:t>
            </w:r>
            <w:r w:rsidR="009A5D63" w:rsidRPr="009A5D63">
              <w:rPr>
                <w:rFonts w:ascii="Titillium" w:eastAsia="Calibri" w:hAnsi="Titillium" w:cs="Times New Roman"/>
                <w:sz w:val="18"/>
                <w:szCs w:val="18"/>
              </w:rPr>
              <w:tab/>
            </w:r>
            <w:r w:rsidR="009A5D63" w:rsidRPr="009A5D63">
              <w:rPr>
                <w:rFonts w:ascii="Titillium" w:hAnsi="Titillium"/>
              </w:rPr>
              <w:t xml:space="preserve">          </w:t>
            </w:r>
            <w:r w:rsidR="009A5D63" w:rsidRPr="009A5D63">
              <w:rPr>
                <w:rFonts w:ascii="Titillium" w:eastAsia="Calibri" w:hAnsi="Titillium" w:cs="Times New Roman"/>
                <w:sz w:val="18"/>
                <w:szCs w:val="18"/>
              </w:rPr>
              <w:t xml:space="preserve">Nummer:  </w:t>
            </w:r>
            <w:permStart w:id="566896075" w:edGrp="everyone"/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="009A5D63"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</w:p>
          <w:permEnd w:id="566896075"/>
          <w:p w:rsidR="009A5D63" w:rsidRPr="009A5D63" w:rsidRDefault="00755437" w:rsidP="001D3F7C">
            <w:pPr>
              <w:widowControl w:val="0"/>
              <w:tabs>
                <w:tab w:val="left" w:pos="397"/>
                <w:tab w:val="left" w:pos="2665"/>
                <w:tab w:val="left" w:pos="2948"/>
                <w:tab w:val="left" w:pos="6010"/>
                <w:tab w:val="left" w:pos="6237"/>
              </w:tabs>
              <w:spacing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sdt>
              <w:sdtPr>
                <w:rPr>
                  <w:rFonts w:ascii="Titillium" w:eastAsia="Calibri" w:hAnsi="Titillium" w:cs="Times New Roman"/>
                  <w:sz w:val="18"/>
                  <w:szCs w:val="18"/>
                </w:rPr>
                <w:id w:val="12600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63" w:rsidRPr="009A5D6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5D63" w:rsidRPr="009A5D63">
              <w:rPr>
                <w:rFonts w:ascii="Titillium" w:eastAsia="Calibri" w:hAnsi="Titillium" w:cs="Times New Roman"/>
                <w:sz w:val="18"/>
                <w:szCs w:val="18"/>
              </w:rPr>
              <w:t xml:space="preserve">     Neen</w:t>
            </w:r>
          </w:p>
        </w:tc>
      </w:tr>
      <w:tr w:rsidR="009A5D63" w:rsidRPr="009A5D63" w:rsidTr="001D3F7C">
        <w:trPr>
          <w:trHeight w:val="343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autoSpaceDE w:val="0"/>
              <w:autoSpaceDN w:val="0"/>
              <w:adjustRightInd w:val="0"/>
              <w:rPr>
                <w:rFonts w:ascii="Titillium" w:hAnsi="Titillium" w:cs="TimesNewRomanPSMT"/>
                <w:color w:val="161616"/>
                <w:sz w:val="17"/>
                <w:szCs w:val="17"/>
              </w:rPr>
            </w:pPr>
            <w:r w:rsidRPr="009A5D63"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  <w:t>4 Overbrenging van de goederen</w:t>
            </w:r>
          </w:p>
        </w:tc>
      </w:tr>
      <w:tr w:rsidR="009A5D63" w:rsidRPr="009A5D63" w:rsidTr="001D3F7C">
        <w:trPr>
          <w:trHeight w:val="84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>Vermeld het adres(sen) van de opslagruimte voor tijdelijke opslag van vertrek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>Vermeld het adres(sen) van de opslagruimte(n) voor tijdelijke opslag van bestemming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>Indien van toepassing, vermeld de naam en het EORI-nummer van de vergunninghouder voor het beheer van de RTO van bestemming</w:t>
            </w:r>
            <w:r w:rsidRPr="009A5D63">
              <w:rPr>
                <w:rStyle w:val="Voetnootmarkering"/>
                <w:rFonts w:ascii="Titillium" w:hAnsi="Titillium" w:cstheme="minorHAnsi"/>
                <w:b/>
                <w:sz w:val="18"/>
                <w:szCs w:val="18"/>
              </w:rPr>
              <w:footnoteReference w:id="2"/>
            </w:r>
          </w:p>
        </w:tc>
      </w:tr>
      <w:permStart w:id="1323067911" w:edGrp="everyone"/>
      <w:tr w:rsidR="009A5D63" w:rsidRPr="009A5D63" w:rsidTr="009A5D63">
        <w:trPr>
          <w:trHeight w:val="109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spacing w:after="120" w:line="240" w:lineRule="exact"/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</w:pP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  <w:permEnd w:id="1323067911"/>
          </w:p>
        </w:tc>
        <w:permStart w:id="786434229" w:edGrp="everyone"/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spacing w:after="120" w:line="240" w:lineRule="exact"/>
              <w:rPr>
                <w:rFonts w:ascii="Titillium" w:eastAsia="Calibri" w:hAnsi="Titillium" w:cstheme="minorHAnsi"/>
                <w:bCs/>
                <w:sz w:val="18"/>
                <w:szCs w:val="18"/>
              </w:rPr>
            </w:pP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  <w:permEnd w:id="786434229"/>
          </w:p>
        </w:tc>
        <w:permStart w:id="1468863894" w:edGrp="everyone"/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spacing w:after="120" w:line="240" w:lineRule="exact"/>
              <w:rPr>
                <w:rFonts w:ascii="Titillium" w:eastAsia="Calibri" w:hAnsi="Titillium" w:cstheme="minorHAnsi"/>
                <w:b/>
                <w:bCs/>
                <w:sz w:val="18"/>
                <w:szCs w:val="18"/>
              </w:rPr>
            </w:pP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t> </w:t>
            </w:r>
            <w:r w:rsidRPr="009A5D63">
              <w:rPr>
                <w:rFonts w:ascii="Titillium" w:eastAsia="Calibri" w:hAnsi="Titillium" w:cs="Times New Roman"/>
                <w:sz w:val="20"/>
              </w:rPr>
              <w:fldChar w:fldCharType="end"/>
            </w:r>
            <w:permEnd w:id="1468863894"/>
          </w:p>
        </w:tc>
      </w:tr>
      <w:tr w:rsidR="009A5D63" w:rsidRPr="009A5D63" w:rsidTr="009A5D63">
        <w:trPr>
          <w:trHeight w:val="1285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63" w:rsidRPr="009A5D63" w:rsidRDefault="009A5D63" w:rsidP="001D3F7C">
            <w:pPr>
              <w:widowControl w:val="0"/>
              <w:tabs>
                <w:tab w:val="left" w:pos="397"/>
                <w:tab w:val="right" w:pos="4423"/>
              </w:tabs>
              <w:spacing w:after="160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 w:cstheme="minorHAnsi"/>
                <w:b/>
                <w:sz w:val="18"/>
                <w:szCs w:val="18"/>
              </w:rPr>
              <w:t xml:space="preserve">5 Geef informatie over de goederenstroom </w:t>
            </w:r>
          </w:p>
          <w:permStart w:id="466449586" w:edGrp="everyone"/>
          <w:p w:rsidR="009A5D63" w:rsidRPr="009A5D63" w:rsidRDefault="009A5D63" w:rsidP="001D3F7C">
            <w:pPr>
              <w:widowControl w:val="0"/>
              <w:tabs>
                <w:tab w:val="left" w:pos="397"/>
                <w:tab w:val="left" w:pos="2665"/>
                <w:tab w:val="left" w:pos="2948"/>
                <w:tab w:val="left" w:pos="6010"/>
                <w:tab w:val="left" w:pos="6237"/>
              </w:tabs>
              <w:spacing w:line="240" w:lineRule="exact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9A5D63">
              <w:rPr>
                <w:rFonts w:ascii="Titillium" w:hAnsi="Titillium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instrText xml:space="preserve"> FORMTEXT </w:instrText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</w:r>
            <w:r w:rsidRPr="009A5D63">
              <w:rPr>
                <w:rFonts w:ascii="Titillium" w:eastAsia="Calibri" w:hAnsi="Titillium" w:cs="Times New Roman"/>
                <w:b/>
                <w:sz w:val="20"/>
              </w:rPr>
              <w:fldChar w:fldCharType="separate"/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eastAsia="Calibri" w:hAnsi="Titillium" w:cs="Times New Roman"/>
                <w:b/>
                <w:bCs/>
                <w:sz w:val="20"/>
                <w:szCs w:val="20"/>
              </w:rPr>
              <w:t> </w:t>
            </w:r>
            <w:r w:rsidRPr="009A5D63">
              <w:rPr>
                <w:rFonts w:ascii="Titillium" w:hAnsi="Titillium"/>
              </w:rPr>
              <w:fldChar w:fldCharType="end"/>
            </w:r>
            <w:permEnd w:id="466449586"/>
          </w:p>
        </w:tc>
      </w:tr>
    </w:tbl>
    <w:p w:rsidR="009A5D63" w:rsidRPr="009A5D63" w:rsidRDefault="009A5D63" w:rsidP="009A5D63">
      <w:pPr>
        <w:rPr>
          <w:rFonts w:ascii="Titillium" w:hAnsi="Titillium"/>
        </w:rPr>
      </w:pPr>
    </w:p>
    <w:sectPr w:rsidR="009A5D63" w:rsidRPr="009A5D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37" w:rsidRDefault="00755437" w:rsidP="009A5D63">
      <w:r>
        <w:separator/>
      </w:r>
    </w:p>
  </w:endnote>
  <w:endnote w:type="continuationSeparator" w:id="0">
    <w:p w:rsidR="00755437" w:rsidRDefault="00755437" w:rsidP="009A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37" w:rsidRDefault="00755437" w:rsidP="009A5D63">
      <w:r>
        <w:separator/>
      </w:r>
    </w:p>
  </w:footnote>
  <w:footnote w:type="continuationSeparator" w:id="0">
    <w:p w:rsidR="00755437" w:rsidRDefault="00755437" w:rsidP="009A5D63">
      <w:r>
        <w:continuationSeparator/>
      </w:r>
    </w:p>
  </w:footnote>
  <w:footnote w:id="1">
    <w:p w:rsidR="009A5D63" w:rsidRPr="00AC6EF8" w:rsidRDefault="009A5D63" w:rsidP="009A5D63">
      <w:pPr>
        <w:pStyle w:val="Voetnoottekst"/>
        <w:rPr>
          <w:rFonts w:ascii="Titillium" w:hAnsi="Titillium"/>
          <w:sz w:val="18"/>
          <w:szCs w:val="18"/>
          <w:lang w:val="nl-BE"/>
        </w:rPr>
      </w:pPr>
      <w:r w:rsidRPr="00AC6EF8">
        <w:rPr>
          <w:rStyle w:val="Voetnootmarkering"/>
          <w:sz w:val="18"/>
          <w:szCs w:val="18"/>
        </w:rPr>
        <w:footnoteRef/>
      </w:r>
      <w:r w:rsidRPr="005C0F3A">
        <w:rPr>
          <w:sz w:val="18"/>
          <w:szCs w:val="18"/>
          <w:lang w:val="nl-BE"/>
        </w:rPr>
        <w:t xml:space="preserve"> </w:t>
      </w:r>
      <w:r w:rsidRPr="00AC6EF8">
        <w:rPr>
          <w:rFonts w:ascii="Titillium" w:hAnsi="Titillium"/>
          <w:sz w:val="18"/>
          <w:szCs w:val="18"/>
          <w:lang w:val="nl-BE"/>
        </w:rPr>
        <w:t xml:space="preserve">Het project </w:t>
      </w:r>
      <w:r w:rsidR="005C0F3A">
        <w:rPr>
          <w:rFonts w:ascii="Titillium" w:hAnsi="Titillium"/>
          <w:sz w:val="18"/>
          <w:szCs w:val="18"/>
          <w:lang w:val="nl-BE"/>
        </w:rPr>
        <w:t>“</w:t>
      </w:r>
      <w:r w:rsidRPr="00AC6EF8">
        <w:rPr>
          <w:rFonts w:ascii="Titillium" w:hAnsi="Titillium"/>
          <w:sz w:val="18"/>
          <w:szCs w:val="18"/>
          <w:lang w:val="nl-BE"/>
        </w:rPr>
        <w:t>overbrenging” heeft voorlopig geen betrekking op transhipments.</w:t>
      </w:r>
    </w:p>
  </w:footnote>
  <w:footnote w:id="2">
    <w:p w:rsidR="009A5D63" w:rsidRPr="00AC6EF8" w:rsidRDefault="009A5D63" w:rsidP="009A5D63">
      <w:pPr>
        <w:pStyle w:val="Voetnoottekst"/>
        <w:rPr>
          <w:rFonts w:ascii="Titillium" w:hAnsi="Titillium"/>
          <w:sz w:val="18"/>
          <w:szCs w:val="18"/>
          <w:lang w:val="nl-BE"/>
        </w:rPr>
      </w:pPr>
      <w:r w:rsidRPr="00AC6EF8">
        <w:rPr>
          <w:rStyle w:val="Voetnootmarkering"/>
          <w:sz w:val="18"/>
          <w:szCs w:val="18"/>
        </w:rPr>
        <w:footnoteRef/>
      </w:r>
      <w:r w:rsidRPr="005C0F3A">
        <w:rPr>
          <w:sz w:val="18"/>
          <w:szCs w:val="18"/>
          <w:lang w:val="nl-BE"/>
        </w:rPr>
        <w:t xml:space="preserve"> </w:t>
      </w:r>
      <w:r w:rsidRPr="005C0F3A">
        <w:rPr>
          <w:rFonts w:ascii="Titillium" w:hAnsi="Titillium"/>
          <w:sz w:val="18"/>
          <w:szCs w:val="18"/>
          <w:lang w:val="nl-BE"/>
        </w:rPr>
        <w:t xml:space="preserve">Indien er wordt overgebracht naar een ander vergunningsnummer RTO dan moeten beide vergunninghouders deelnemen aan het project </w:t>
      </w:r>
      <w:r w:rsidR="005C0F3A">
        <w:rPr>
          <w:rFonts w:ascii="Titillium" w:hAnsi="Titillium"/>
          <w:sz w:val="18"/>
          <w:szCs w:val="18"/>
          <w:lang w:val="nl-BE"/>
        </w:rPr>
        <w:t>“</w:t>
      </w:r>
      <w:bookmarkStart w:id="0" w:name="_GoBack"/>
      <w:bookmarkEnd w:id="0"/>
      <w:r w:rsidRPr="005C0F3A">
        <w:rPr>
          <w:rFonts w:ascii="Titillium" w:hAnsi="Titillium"/>
          <w:sz w:val="18"/>
          <w:szCs w:val="18"/>
          <w:lang w:val="nl-BE"/>
        </w:rPr>
        <w:t>overbrenging</w:t>
      </w:r>
      <w:r w:rsidR="005C0F3A">
        <w:rPr>
          <w:rFonts w:ascii="Cambria" w:hAnsi="Cambria" w:cs="Cambria"/>
          <w:sz w:val="18"/>
          <w:szCs w:val="18"/>
          <w:lang w:val="nl-BE"/>
        </w:rPr>
        <w:t>”</w:t>
      </w:r>
      <w:r w:rsidRPr="005C0F3A">
        <w:rPr>
          <w:rFonts w:ascii="Titillium" w:hAnsi="Titillium"/>
          <w:sz w:val="18"/>
          <w:szCs w:val="18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273"/>
    </w:tblGrid>
    <w:tr w:rsidR="009A5D63" w:rsidTr="001D3F7C">
      <w:trPr>
        <w:trHeight w:val="1313"/>
      </w:trPr>
      <w:tc>
        <w:tcPr>
          <w:tcW w:w="5130" w:type="dxa"/>
          <w:vAlign w:val="center"/>
        </w:tcPr>
        <w:p w:rsidR="009A5D63" w:rsidRDefault="009A5D63" w:rsidP="009A5D63">
          <w:pPr>
            <w:pStyle w:val="Koptekst"/>
            <w:rPr>
              <w:rFonts w:ascii="Arial" w:hAnsi="Arial" w:cs="Arial"/>
              <w:sz w:val="24"/>
              <w:szCs w:val="24"/>
            </w:rPr>
          </w:pPr>
          <w:bookmarkStart w:id="1" w:name="_Hlk524091276"/>
        </w:p>
      </w:tc>
      <w:tc>
        <w:tcPr>
          <w:tcW w:w="4273" w:type="dxa"/>
          <w:vAlign w:val="center"/>
        </w:tcPr>
        <w:p w:rsidR="009A5D63" w:rsidRDefault="009A5D63" w:rsidP="009A5D63">
          <w:pPr>
            <w:pStyle w:val="Koptekst"/>
            <w:jc w:val="right"/>
            <w:rPr>
              <w:rFonts w:ascii="Arial" w:hAnsi="Arial" w:cs="Arial"/>
              <w:sz w:val="24"/>
              <w:szCs w:val="24"/>
            </w:rPr>
          </w:pPr>
        </w:p>
        <w:bookmarkStart w:id="2" w:name="_MON_1597824172"/>
        <w:bookmarkEnd w:id="2"/>
        <w:p w:rsidR="009A5D63" w:rsidRPr="00CC5BA7" w:rsidRDefault="009A5D63" w:rsidP="009A5D63">
          <w:pPr>
            <w:pStyle w:val="Koptekst"/>
            <w:jc w:val="right"/>
            <w:rPr>
              <w:rFonts w:ascii="Arial" w:hAnsi="Arial" w:cs="Arial"/>
              <w:sz w:val="24"/>
              <w:szCs w:val="24"/>
            </w:rPr>
          </w:pPr>
          <w:r w:rsidRPr="00E92FF5">
            <w:rPr>
              <w:rFonts w:ascii="Arial" w:hAnsi="Arial" w:cs="Arial"/>
              <w:sz w:val="24"/>
              <w:szCs w:val="24"/>
            </w:rPr>
            <w:object w:dxaOrig="1440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48pt;visibility:visible">
                <v:imagedata r:id="rId1" o:title=""/>
              </v:shape>
              <o:OLEObject Type="Embed" ProgID="Word.Picture.8" ShapeID="_x0000_i1025" DrawAspect="Content" ObjectID="_1655276832" r:id="rId2"/>
            </w:object>
          </w:r>
        </w:p>
      </w:tc>
    </w:tr>
  </w:tbl>
  <w:bookmarkEnd w:id="1"/>
  <w:p w:rsidR="009A5D63" w:rsidRDefault="009A5D6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06848" wp14:editId="25CD81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06" cy="10693326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6" cy="1069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D63" w:rsidRDefault="009A5D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D71D6"/>
    <w:multiLevelType w:val="hybridMultilevel"/>
    <w:tmpl w:val="F282EE36"/>
    <w:lvl w:ilvl="0" w:tplc="D862A8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63"/>
    <w:rsid w:val="0003686C"/>
    <w:rsid w:val="001D0BB1"/>
    <w:rsid w:val="00401541"/>
    <w:rsid w:val="005C0F3A"/>
    <w:rsid w:val="00755437"/>
    <w:rsid w:val="009A5D63"/>
    <w:rsid w:val="00AC6EF8"/>
    <w:rsid w:val="00B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D040"/>
  <w15:chartTrackingRefBased/>
  <w15:docId w15:val="{89584A7D-69F4-4A78-8B16-B987F229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A5D63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A5D63"/>
    <w:pPr>
      <w:keepNext/>
      <w:keepLines/>
      <w:spacing w:before="240"/>
      <w:jc w:val="center"/>
      <w:outlineLvl w:val="0"/>
    </w:pPr>
    <w:rPr>
      <w:rFonts w:ascii="Titillium" w:eastAsiaTheme="majorEastAsia" w:hAnsi="Titillium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01541"/>
    <w:pPr>
      <w:keepNext/>
      <w:keepLines/>
      <w:shd w:val="clear" w:color="4472C4" w:themeColor="accent1" w:fill="auto"/>
      <w:spacing w:before="40"/>
      <w:jc w:val="both"/>
      <w:outlineLvl w:val="1"/>
    </w:pPr>
    <w:rPr>
      <w:rFonts w:ascii="Titillium" w:eastAsiaTheme="majorEastAsia" w:hAnsi="Titillium" w:cstheme="majorBidi"/>
      <w:caps/>
      <w:color w:val="FFFFFF" w:themeColor="background1"/>
      <w:sz w:val="28"/>
      <w:szCs w:val="28"/>
      <w:shd w:val="clear" w:color="auto" w:fill="4472C4" w:themeFill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1541"/>
    <w:rPr>
      <w:rFonts w:ascii="Titillium" w:eastAsiaTheme="majorEastAsia" w:hAnsi="Titillium" w:cstheme="majorBidi"/>
      <w:caps/>
      <w:color w:val="FFFFFF" w:themeColor="background1"/>
      <w:sz w:val="28"/>
      <w:szCs w:val="28"/>
      <w:shd w:val="clear" w:color="4472C4" w:themeColor="accent1" w:fill="auto"/>
    </w:rPr>
  </w:style>
  <w:style w:type="paragraph" w:styleId="Koptekst">
    <w:name w:val="header"/>
    <w:basedOn w:val="Standaard"/>
    <w:link w:val="KoptekstChar"/>
    <w:uiPriority w:val="99"/>
    <w:unhideWhenUsed/>
    <w:rsid w:val="009A5D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5D63"/>
  </w:style>
  <w:style w:type="paragraph" w:styleId="Voettekst">
    <w:name w:val="footer"/>
    <w:basedOn w:val="Standaard"/>
    <w:link w:val="VoettekstChar"/>
    <w:uiPriority w:val="99"/>
    <w:unhideWhenUsed/>
    <w:rsid w:val="009A5D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5D63"/>
  </w:style>
  <w:style w:type="table" w:styleId="Tabelraster">
    <w:name w:val="Table Grid"/>
    <w:basedOn w:val="Standaardtabel"/>
    <w:uiPriority w:val="59"/>
    <w:rsid w:val="009A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9A5D63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A5D63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styleId="Voetnootmarkering">
    <w:name w:val="footnote reference"/>
    <w:basedOn w:val="Standaardalinea-lettertype"/>
    <w:semiHidden/>
    <w:rsid w:val="009A5D6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A5D63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A5D63"/>
    <w:rPr>
      <w:rFonts w:ascii="Titillium" w:eastAsiaTheme="majorEastAsia" w:hAnsi="Titillium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da@minfin.fe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CC2F-3085-45D2-85F0-1895D77D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Kandidatuur project “overbrenging van goederen in tijdelijke opslag” 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Bogemans (MINFIN)</dc:creator>
  <cp:keywords/>
  <dc:description/>
  <cp:lastModifiedBy>Bart Engels (MINFIN)</cp:lastModifiedBy>
  <cp:revision>3</cp:revision>
  <dcterms:created xsi:type="dcterms:W3CDTF">2020-06-29T13:02:00Z</dcterms:created>
  <dcterms:modified xsi:type="dcterms:W3CDTF">2020-07-03T08:21:00Z</dcterms:modified>
</cp:coreProperties>
</file>